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83" w:rsidRPr="007E6F9E" w:rsidRDefault="00D80983" w:rsidP="00D80983">
      <w:pPr>
        <w:adjustRightInd w:val="0"/>
        <w:snapToGrid w:val="0"/>
        <w:spacing w:before="60" w:after="60" w:line="360" w:lineRule="auto"/>
        <w:jc w:val="center"/>
        <w:rPr>
          <w:rFonts w:ascii="PF BeauSans Pro Thin" w:eastAsia="SimHei" w:hAnsi="PF BeauSans Pro Thin" w:cs="Arial"/>
          <w:b/>
          <w:kern w:val="2"/>
          <w:sz w:val="21"/>
          <w:szCs w:val="21"/>
          <w:lang w:eastAsia="zh-CN"/>
        </w:rPr>
      </w:pPr>
      <w:r w:rsidRPr="007E6F9E">
        <w:rPr>
          <w:rFonts w:ascii="PF BeauSans Pro Thin" w:eastAsia="SimHei" w:hAnsi="PF BeauSans Pro Thin" w:cs="Arial"/>
          <w:b/>
          <w:kern w:val="2"/>
          <w:sz w:val="21"/>
          <w:szCs w:val="21"/>
          <w:lang w:eastAsia="zh-CN"/>
        </w:rPr>
        <w:t>Maksymalna długość rurociągu oraz różnica wysokości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118"/>
        <w:gridCol w:w="1272"/>
        <w:gridCol w:w="1131"/>
        <w:gridCol w:w="1271"/>
        <w:gridCol w:w="1269"/>
      </w:tblGrid>
      <w:tr w:rsidR="00D80983" w:rsidRPr="007E6F9E" w:rsidTr="00D80983">
        <w:trPr>
          <w:jc w:val="center"/>
        </w:trPr>
        <w:tc>
          <w:tcPr>
            <w:tcW w:w="4911" w:type="dxa"/>
            <w:gridSpan w:val="2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 + 2</w:t>
            </w:r>
          </w:p>
        </w:tc>
        <w:tc>
          <w:tcPr>
            <w:tcW w:w="1131" w:type="dxa"/>
            <w:shd w:val="clear" w:color="auto" w:fill="auto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 + 3</w:t>
            </w:r>
          </w:p>
        </w:tc>
        <w:tc>
          <w:tcPr>
            <w:tcW w:w="1271" w:type="dxa"/>
            <w:shd w:val="clear" w:color="auto" w:fill="auto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 + 4</w:t>
            </w:r>
          </w:p>
        </w:tc>
        <w:tc>
          <w:tcPr>
            <w:tcW w:w="1269" w:type="dxa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 + 5</w:t>
            </w:r>
          </w:p>
        </w:tc>
      </w:tr>
      <w:tr w:rsidR="00D80983" w:rsidRPr="007E6F9E" w:rsidTr="00D80983">
        <w:trPr>
          <w:jc w:val="center"/>
        </w:trPr>
        <w:tc>
          <w:tcPr>
            <w:tcW w:w="4911" w:type="dxa"/>
            <w:gridSpan w:val="2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spacing w:after="0" w:line="240" w:lineRule="auto"/>
              <w:jc w:val="center"/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  <w:t>Max. długość dla wszystkich pomieszczeń (m)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269" w:type="dxa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75</w:t>
            </w:r>
          </w:p>
        </w:tc>
      </w:tr>
      <w:tr w:rsidR="00D80983" w:rsidRPr="007E6F9E" w:rsidTr="00D80983">
        <w:trPr>
          <w:jc w:val="center"/>
        </w:trPr>
        <w:tc>
          <w:tcPr>
            <w:tcW w:w="4911" w:type="dxa"/>
            <w:gridSpan w:val="2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spacing w:after="0" w:line="240" w:lineRule="auto"/>
              <w:jc w:val="center"/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  <w:t xml:space="preserve">Max. długość do </w:t>
            </w:r>
            <w:r w:rsidR="007E6F9E" w:rsidRPr="007E6F9E"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  <w:t>pojedynczej</w:t>
            </w:r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  <w:t xml:space="preserve"> IU (m)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69" w:type="dxa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30</w:t>
            </w:r>
          </w:p>
        </w:tc>
      </w:tr>
      <w:tr w:rsidR="00D80983" w:rsidRPr="007E6F9E" w:rsidTr="00D80983">
        <w:trPr>
          <w:jc w:val="center"/>
        </w:trPr>
        <w:tc>
          <w:tcPr>
            <w:tcW w:w="2793" w:type="dxa"/>
            <w:vMerge w:val="restar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spacing w:after="0" w:line="240" w:lineRule="auto"/>
              <w:jc w:val="center"/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  <w:t>Max. różnica wysokości pomiędzy IU oraz OU (m)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spacing w:after="0" w:line="240" w:lineRule="auto"/>
              <w:jc w:val="center"/>
              <w:rPr>
                <w:rFonts w:ascii="PF BeauSans Pro Thin" w:eastAsia="SimSun" w:hAnsi="PF BeauSans Pro Thin" w:cs="Arial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val="en-US" w:eastAsia="zh-CN"/>
              </w:rPr>
              <w:t xml:space="preserve">OU </w:t>
            </w:r>
            <w:proofErr w:type="spellStart"/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val="en-US" w:eastAsia="zh-CN"/>
              </w:rPr>
              <w:t>powyżej</w:t>
            </w:r>
            <w:proofErr w:type="spellEnd"/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val="en-US" w:eastAsia="zh-CN"/>
              </w:rPr>
              <w:t xml:space="preserve"> IU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69" w:type="dxa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</w:tr>
      <w:tr w:rsidR="00D80983" w:rsidRPr="007E6F9E" w:rsidTr="00D80983">
        <w:trPr>
          <w:jc w:val="center"/>
        </w:trPr>
        <w:tc>
          <w:tcPr>
            <w:tcW w:w="2793" w:type="dxa"/>
            <w:vMerge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val="en-US" w:eastAsia="zh-CN"/>
              </w:rPr>
              <w:t xml:space="preserve">OU </w:t>
            </w:r>
            <w:proofErr w:type="spellStart"/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val="en-US" w:eastAsia="zh-CN"/>
              </w:rPr>
              <w:t>poniżej</w:t>
            </w:r>
            <w:proofErr w:type="spellEnd"/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val="en-US" w:eastAsia="zh-CN"/>
              </w:rPr>
              <w:t xml:space="preserve"> IU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69" w:type="dxa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</w:tr>
      <w:tr w:rsidR="00D80983" w:rsidRPr="007E6F9E" w:rsidTr="00D80983">
        <w:trPr>
          <w:jc w:val="center"/>
        </w:trPr>
        <w:tc>
          <w:tcPr>
            <w:tcW w:w="4911" w:type="dxa"/>
            <w:gridSpan w:val="2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spacing w:after="0" w:line="240" w:lineRule="auto"/>
              <w:jc w:val="center"/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  <w:t xml:space="preserve">Max. różnica </w:t>
            </w:r>
            <w:r w:rsidR="007E6F9E" w:rsidRPr="007E6F9E"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  <w:t>wysokości</w:t>
            </w:r>
            <w:bookmarkStart w:id="0" w:name="_GoBack"/>
            <w:bookmarkEnd w:id="0"/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  <w:t xml:space="preserve"> pomiędzy </w:t>
            </w:r>
            <w:proofErr w:type="spellStart"/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  <w:t>IUs</w:t>
            </w:r>
            <w:proofErr w:type="spellEnd"/>
            <w:r w:rsidRPr="007E6F9E">
              <w:rPr>
                <w:rFonts w:ascii="PF BeauSans Pro Thin" w:eastAsia="SimSun" w:hAnsi="PF BeauSans Pro Thin" w:cs="Arial"/>
                <w:sz w:val="21"/>
                <w:szCs w:val="21"/>
                <w:lang w:eastAsia="zh-CN"/>
              </w:rPr>
              <w:t xml:space="preserve"> (m)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69" w:type="dxa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</w:tr>
    </w:tbl>
    <w:p w:rsidR="00D80983" w:rsidRPr="007E6F9E" w:rsidRDefault="00D80983" w:rsidP="00D80983">
      <w:pPr>
        <w:pStyle w:val="Akapitzlist"/>
        <w:numPr>
          <w:ilvl w:val="0"/>
          <w:numId w:val="2"/>
        </w:numPr>
        <w:adjustRightInd w:val="0"/>
        <w:snapToGrid w:val="0"/>
        <w:spacing w:before="60" w:after="60" w:line="360" w:lineRule="auto"/>
        <w:jc w:val="center"/>
        <w:rPr>
          <w:rFonts w:ascii="PF BeauSans Pro Thin" w:eastAsia="SimHei" w:hAnsi="PF BeauSans Pro Thin" w:cs="Arial"/>
          <w:kern w:val="2"/>
          <w:sz w:val="21"/>
          <w:szCs w:val="21"/>
          <w:lang w:eastAsia="zh-CN"/>
        </w:rPr>
      </w:pPr>
      <w:r w:rsidRPr="007E6F9E">
        <w:rPr>
          <w:rFonts w:ascii="PF BeauSans Pro Thin" w:eastAsia="SimHei" w:hAnsi="PF BeauSans Pro Thin" w:cs="Arial"/>
          <w:kern w:val="2"/>
          <w:sz w:val="21"/>
          <w:szCs w:val="21"/>
          <w:lang w:eastAsia="zh-CN"/>
        </w:rPr>
        <w:t xml:space="preserve">IU – </w:t>
      </w:r>
      <w:proofErr w:type="spellStart"/>
      <w:r w:rsidRPr="007E6F9E">
        <w:rPr>
          <w:rFonts w:ascii="PF BeauSans Pro Thin" w:eastAsia="SimHei" w:hAnsi="PF BeauSans Pro Thin" w:cs="Arial"/>
          <w:kern w:val="2"/>
          <w:sz w:val="21"/>
          <w:szCs w:val="21"/>
          <w:lang w:eastAsia="zh-CN"/>
        </w:rPr>
        <w:t>Indoor</w:t>
      </w:r>
      <w:proofErr w:type="spellEnd"/>
      <w:r w:rsidRPr="007E6F9E">
        <w:rPr>
          <w:rFonts w:ascii="PF BeauSans Pro Thin" w:eastAsia="SimHei" w:hAnsi="PF BeauSans Pro Thin" w:cs="Arial"/>
          <w:kern w:val="2"/>
          <w:sz w:val="21"/>
          <w:szCs w:val="21"/>
          <w:lang w:eastAsia="zh-CN"/>
        </w:rPr>
        <w:t xml:space="preserve"> Unit (jednostka wewnętrzna); OU – </w:t>
      </w:r>
      <w:proofErr w:type="spellStart"/>
      <w:r w:rsidRPr="007E6F9E">
        <w:rPr>
          <w:rFonts w:ascii="PF BeauSans Pro Thin" w:eastAsia="SimHei" w:hAnsi="PF BeauSans Pro Thin" w:cs="Arial"/>
          <w:kern w:val="2"/>
          <w:sz w:val="21"/>
          <w:szCs w:val="21"/>
          <w:lang w:eastAsia="zh-CN"/>
        </w:rPr>
        <w:t>Outdoor</w:t>
      </w:r>
      <w:proofErr w:type="spellEnd"/>
      <w:r w:rsidRPr="007E6F9E">
        <w:rPr>
          <w:rFonts w:ascii="PF BeauSans Pro Thin" w:eastAsia="SimHei" w:hAnsi="PF BeauSans Pro Thin" w:cs="Arial"/>
          <w:kern w:val="2"/>
          <w:sz w:val="21"/>
          <w:szCs w:val="21"/>
          <w:lang w:eastAsia="zh-CN"/>
        </w:rPr>
        <w:t xml:space="preserve"> Unit (jednostka zewnętrzna)</w:t>
      </w:r>
    </w:p>
    <w:p w:rsidR="00D80983" w:rsidRPr="007E6F9E" w:rsidRDefault="00D80983" w:rsidP="00D80983">
      <w:pPr>
        <w:pStyle w:val="Akapitzlist"/>
        <w:adjustRightInd w:val="0"/>
        <w:snapToGrid w:val="0"/>
        <w:spacing w:before="60" w:after="60" w:line="360" w:lineRule="auto"/>
        <w:rPr>
          <w:rFonts w:ascii="PF BeauSans Pro Thin" w:eastAsia="SimHei" w:hAnsi="PF BeauSans Pro Thin" w:cs="Arial"/>
          <w:kern w:val="2"/>
          <w:sz w:val="21"/>
          <w:szCs w:val="21"/>
          <w:lang w:eastAsia="zh-CN"/>
        </w:rPr>
      </w:pPr>
    </w:p>
    <w:p w:rsidR="00D80983" w:rsidRPr="007E6F9E" w:rsidRDefault="00D80983" w:rsidP="00D80983">
      <w:pPr>
        <w:adjustRightInd w:val="0"/>
        <w:snapToGrid w:val="0"/>
        <w:spacing w:before="60" w:after="60" w:line="360" w:lineRule="auto"/>
        <w:jc w:val="center"/>
        <w:rPr>
          <w:rFonts w:ascii="PF BeauSans Pro Thin" w:eastAsia="SimHei" w:hAnsi="PF BeauSans Pro Thin" w:cs="Arial"/>
          <w:kern w:val="2"/>
          <w:sz w:val="21"/>
          <w:szCs w:val="21"/>
          <w:lang w:val="en-US" w:eastAsia="zh-CN"/>
        </w:rPr>
      </w:pPr>
      <w:proofErr w:type="spellStart"/>
      <w:r w:rsidRPr="007E6F9E">
        <w:rPr>
          <w:rFonts w:ascii="PF BeauSans Pro Thin" w:eastAsia="SimHei" w:hAnsi="PF BeauSans Pro Thin" w:cs="Arial"/>
          <w:kern w:val="2"/>
          <w:sz w:val="21"/>
          <w:szCs w:val="21"/>
          <w:lang w:val="en-US" w:eastAsia="zh-CN"/>
        </w:rPr>
        <w:t>Ilość</w:t>
      </w:r>
      <w:proofErr w:type="spellEnd"/>
      <w:r w:rsidRPr="007E6F9E">
        <w:rPr>
          <w:rFonts w:ascii="PF BeauSans Pro Thin" w:eastAsia="SimHei" w:hAnsi="PF BeauSans Pro Thin" w:cs="Arial"/>
          <w:kern w:val="2"/>
          <w:sz w:val="21"/>
          <w:szCs w:val="21"/>
          <w:lang w:val="en-US" w:eastAsia="zh-CN"/>
        </w:rPr>
        <w:t xml:space="preserve"> </w:t>
      </w:r>
      <w:proofErr w:type="spellStart"/>
      <w:r w:rsidRPr="007E6F9E">
        <w:rPr>
          <w:rFonts w:ascii="PF BeauSans Pro Thin" w:eastAsia="SimHei" w:hAnsi="PF BeauSans Pro Thin" w:cs="Arial"/>
          <w:kern w:val="2"/>
          <w:sz w:val="21"/>
          <w:szCs w:val="21"/>
          <w:lang w:val="en-US" w:eastAsia="zh-CN"/>
        </w:rPr>
        <w:t>dodatkowego</w:t>
      </w:r>
      <w:proofErr w:type="spellEnd"/>
      <w:r w:rsidRPr="007E6F9E">
        <w:rPr>
          <w:rFonts w:ascii="PF BeauSans Pro Thin" w:eastAsia="SimHei" w:hAnsi="PF BeauSans Pro Thin" w:cs="Arial"/>
          <w:kern w:val="2"/>
          <w:sz w:val="21"/>
          <w:szCs w:val="21"/>
          <w:lang w:val="en-US" w:eastAsia="zh-CN"/>
        </w:rPr>
        <w:t xml:space="preserve"> </w:t>
      </w:r>
      <w:proofErr w:type="spellStart"/>
      <w:r w:rsidRPr="007E6F9E">
        <w:rPr>
          <w:rFonts w:ascii="PF BeauSans Pro Thin" w:eastAsia="SimHei" w:hAnsi="PF BeauSans Pro Thin" w:cs="Arial"/>
          <w:kern w:val="2"/>
          <w:sz w:val="21"/>
          <w:szCs w:val="21"/>
          <w:lang w:val="en-US" w:eastAsia="zh-CN"/>
        </w:rPr>
        <w:t>czynnika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80983" w:rsidRPr="007E6F9E" w:rsidTr="00D80983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 + 2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 + 3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 + 4</w:t>
            </w:r>
          </w:p>
        </w:tc>
        <w:tc>
          <w:tcPr>
            <w:tcW w:w="1971" w:type="dxa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 + 5</w:t>
            </w:r>
          </w:p>
        </w:tc>
      </w:tr>
      <w:tr w:rsidR="00D80983" w:rsidRPr="007E6F9E" w:rsidTr="00D80983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Długość</w:t>
            </w:r>
            <w:proofErr w:type="spellEnd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standardowego</w:t>
            </w:r>
            <w:proofErr w:type="spellEnd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rurociągu</w:t>
            </w:r>
            <w:proofErr w:type="spellEnd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 xml:space="preserve"> (m)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971" w:type="dxa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25</w:t>
            </w:r>
          </w:p>
        </w:tc>
      </w:tr>
      <w:tr w:rsidR="00D80983" w:rsidRPr="007E6F9E" w:rsidTr="00D80983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Ilość</w:t>
            </w:r>
            <w:proofErr w:type="spellEnd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dodatkowego</w:t>
            </w:r>
            <w:proofErr w:type="spellEnd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czynnika</w:t>
            </w:r>
            <w:proofErr w:type="spellEnd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 xml:space="preserve"> (g)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15 x (długość dla wszystkich pomieszczeń - 10)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15 x (długość dla wszystkich pomieszczeń - 15)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15 x (długość dla wszystkich pomieszczeń - 20)</w:t>
            </w:r>
          </w:p>
        </w:tc>
        <w:tc>
          <w:tcPr>
            <w:tcW w:w="1971" w:type="dxa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15 x (długość dla wszystkich pomieszczeń - 25)</w:t>
            </w:r>
          </w:p>
        </w:tc>
      </w:tr>
    </w:tbl>
    <w:p w:rsidR="00D80983" w:rsidRPr="007E6F9E" w:rsidRDefault="00D80983" w:rsidP="00D80983">
      <w:pPr>
        <w:adjustRightInd w:val="0"/>
        <w:snapToGrid w:val="0"/>
        <w:spacing w:before="60" w:after="60" w:line="360" w:lineRule="auto"/>
        <w:jc w:val="center"/>
        <w:rPr>
          <w:rFonts w:ascii="PF BeauSans Pro Thin" w:eastAsia="SimHei" w:hAnsi="PF BeauSans Pro Thin" w:cs="Arial"/>
          <w:kern w:val="2"/>
          <w:sz w:val="21"/>
          <w:szCs w:val="21"/>
          <w:lang w:eastAsia="zh-CN"/>
        </w:rPr>
      </w:pPr>
    </w:p>
    <w:p w:rsidR="00D80983" w:rsidRPr="007E6F9E" w:rsidRDefault="00D80983" w:rsidP="00D80983">
      <w:pPr>
        <w:adjustRightInd w:val="0"/>
        <w:snapToGrid w:val="0"/>
        <w:spacing w:before="60" w:after="60" w:line="360" w:lineRule="auto"/>
        <w:jc w:val="center"/>
        <w:rPr>
          <w:rFonts w:ascii="PF BeauSans Pro Thin" w:eastAsia="SimHei" w:hAnsi="PF BeauSans Pro Thin" w:cs="Arial"/>
          <w:kern w:val="2"/>
          <w:sz w:val="21"/>
          <w:szCs w:val="21"/>
          <w:lang w:val="en-US" w:eastAsia="zh-CN"/>
        </w:rPr>
      </w:pPr>
      <w:proofErr w:type="spellStart"/>
      <w:r w:rsidRPr="007E6F9E">
        <w:rPr>
          <w:rFonts w:ascii="PF BeauSans Pro Thin" w:eastAsia="SimHei" w:hAnsi="PF BeauSans Pro Thin" w:cs="Arial"/>
          <w:kern w:val="2"/>
          <w:sz w:val="21"/>
          <w:szCs w:val="21"/>
          <w:lang w:val="en-US" w:eastAsia="zh-CN"/>
        </w:rPr>
        <w:t>Uwagi</w:t>
      </w:r>
      <w:proofErr w:type="spellEnd"/>
      <w:r w:rsidRPr="007E6F9E">
        <w:rPr>
          <w:rFonts w:ascii="PF BeauSans Pro Thin" w:eastAsia="SimHei" w:hAnsi="PF BeauSans Pro Thin" w:cs="Arial"/>
          <w:kern w:val="2"/>
          <w:sz w:val="21"/>
          <w:szCs w:val="21"/>
          <w:lang w:val="en-US" w:eastAsia="zh-CN"/>
        </w:rPr>
        <w:t>:</w:t>
      </w:r>
    </w:p>
    <w:p w:rsidR="00D80983" w:rsidRPr="007E6F9E" w:rsidRDefault="00D80983" w:rsidP="009D2414">
      <w:pPr>
        <w:pStyle w:val="Akapitzlist"/>
        <w:numPr>
          <w:ilvl w:val="0"/>
          <w:numId w:val="2"/>
        </w:numPr>
        <w:adjustRightInd w:val="0"/>
        <w:snapToGrid w:val="0"/>
        <w:spacing w:before="60" w:after="60" w:line="360" w:lineRule="auto"/>
        <w:rPr>
          <w:rFonts w:ascii="PF BeauSans Pro Thin" w:eastAsia="SimHei" w:hAnsi="PF BeauSans Pro Thin" w:cs="Arial"/>
          <w:kern w:val="2"/>
          <w:sz w:val="21"/>
          <w:szCs w:val="21"/>
          <w:lang w:eastAsia="zh-CN"/>
        </w:rPr>
      </w:pPr>
      <w:r w:rsidRPr="007E6F9E">
        <w:rPr>
          <w:rFonts w:ascii="PF BeauSans Pro Thin" w:eastAsia="Calibri" w:hAnsi="PF BeauSans Pro Thin" w:cs="Arial"/>
          <w:kern w:val="2"/>
          <w:sz w:val="21"/>
          <w:szCs w:val="21"/>
          <w:lang w:eastAsia="zh-CN"/>
        </w:rPr>
        <w:t xml:space="preserve">Średnice rur przyłączeniowych różnią się w zależności od jednostki wewnętrznej która ma być </w:t>
      </w:r>
      <w:r w:rsidR="009D2414" w:rsidRPr="007E6F9E">
        <w:rPr>
          <w:rFonts w:ascii="PF BeauSans Pro Thin" w:eastAsia="Calibri" w:hAnsi="PF BeauSans Pro Thin" w:cs="Arial"/>
          <w:kern w:val="2"/>
          <w:sz w:val="21"/>
          <w:szCs w:val="21"/>
          <w:lang w:eastAsia="zh-CN"/>
        </w:rPr>
        <w:t>podłączona</w:t>
      </w:r>
      <w:r w:rsidRPr="007E6F9E">
        <w:rPr>
          <w:rFonts w:ascii="PF BeauSans Pro Thin" w:eastAsia="Calibri" w:hAnsi="PF BeauSans Pro Thin" w:cs="Arial"/>
          <w:kern w:val="2"/>
          <w:sz w:val="21"/>
          <w:szCs w:val="21"/>
          <w:lang w:eastAsia="zh-CN"/>
        </w:rPr>
        <w:t>.</w:t>
      </w:r>
      <w:r w:rsidR="009D2414" w:rsidRPr="007E6F9E">
        <w:rPr>
          <w:rFonts w:ascii="PF BeauSans Pro Thin" w:eastAsia="Calibri" w:hAnsi="PF BeauSans Pro Thin" w:cs="Arial"/>
          <w:kern w:val="2"/>
          <w:sz w:val="21"/>
          <w:szCs w:val="21"/>
          <w:lang w:eastAsia="zh-CN"/>
        </w:rPr>
        <w:t xml:space="preserve"> W przypadku jednostki 18K, musi zostać zastosowana przejściówka ze zunifikowanego wymiaru jednostki zewnętrznej na wymiar jednostki wewnętrznej.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905"/>
        <w:gridCol w:w="2574"/>
        <w:gridCol w:w="1863"/>
        <w:gridCol w:w="2857"/>
      </w:tblGrid>
      <w:tr w:rsidR="00D80983" w:rsidRPr="007E6F9E" w:rsidTr="00312FF6">
        <w:tc>
          <w:tcPr>
            <w:tcW w:w="2978" w:type="pct"/>
            <w:gridSpan w:val="3"/>
            <w:shd w:val="clear" w:color="auto" w:fill="auto"/>
            <w:vAlign w:val="center"/>
          </w:tcPr>
          <w:p w:rsidR="00D80983" w:rsidRPr="007E6F9E" w:rsidRDefault="009D2414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Jednostka</w:t>
            </w:r>
            <w:proofErr w:type="spellEnd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wewnętrzna</w:t>
            </w:r>
            <w:proofErr w:type="spellEnd"/>
          </w:p>
        </w:tc>
        <w:tc>
          <w:tcPr>
            <w:tcW w:w="2022" w:type="pct"/>
            <w:gridSpan w:val="2"/>
            <w:vMerge w:val="restart"/>
            <w:shd w:val="clear" w:color="auto" w:fill="auto"/>
            <w:vAlign w:val="center"/>
          </w:tcPr>
          <w:p w:rsidR="00D80983" w:rsidRPr="007E6F9E" w:rsidRDefault="009D2414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Calibri" w:hAnsi="PF BeauSans Pro Thin" w:cs="Arial"/>
                <w:kern w:val="2"/>
                <w:sz w:val="21"/>
                <w:szCs w:val="21"/>
                <w:lang w:eastAsia="zh-CN"/>
              </w:rPr>
              <w:t>Średnica rury przedłużającej</w:t>
            </w:r>
            <w:r w:rsidR="00D80983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 xml:space="preserve"> (mm/</w:t>
            </w:r>
            <w:proofErr w:type="spellStart"/>
            <w:r w:rsidR="00D80983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inch</w:t>
            </w:r>
            <w:proofErr w:type="spellEnd"/>
            <w:r w:rsidR="00D80983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)</w:t>
            </w:r>
          </w:p>
        </w:tc>
      </w:tr>
      <w:tr w:rsidR="00D80983" w:rsidRPr="007E6F9E" w:rsidTr="00312FF6">
        <w:tc>
          <w:tcPr>
            <w:tcW w:w="1059" w:type="pc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Model</w:t>
            </w:r>
          </w:p>
        </w:tc>
        <w:tc>
          <w:tcPr>
            <w:tcW w:w="1919" w:type="pct"/>
            <w:gridSpan w:val="2"/>
            <w:shd w:val="clear" w:color="auto" w:fill="auto"/>
            <w:vAlign w:val="center"/>
          </w:tcPr>
          <w:p w:rsidR="00D80983" w:rsidRPr="007E6F9E" w:rsidRDefault="009D2414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7E6F9E">
              <w:rPr>
                <w:rFonts w:ascii="PF BeauSans Pro Thin" w:eastAsia="Calibri" w:hAnsi="PF BeauSans Pro Thin" w:cs="Arial"/>
                <w:kern w:val="2"/>
                <w:sz w:val="21"/>
                <w:szCs w:val="21"/>
                <w:lang w:val="en-US" w:eastAsia="zh-CN"/>
              </w:rPr>
              <w:t>Średnica</w:t>
            </w:r>
            <w:proofErr w:type="spellEnd"/>
            <w:r w:rsidRPr="007E6F9E">
              <w:rPr>
                <w:rFonts w:ascii="PF BeauSans Pro Thin" w:eastAsia="Calibri" w:hAnsi="PF BeauSans Pro Thin" w:cs="Arial"/>
                <w:kern w:val="2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7E6F9E">
              <w:rPr>
                <w:rFonts w:ascii="PF BeauSans Pro Thin" w:eastAsia="Calibri" w:hAnsi="PF BeauSans Pro Thin" w:cs="Arial"/>
                <w:kern w:val="2"/>
                <w:sz w:val="21"/>
                <w:szCs w:val="21"/>
                <w:lang w:val="en-US" w:eastAsia="zh-CN"/>
              </w:rPr>
              <w:t>rur</w:t>
            </w:r>
            <w:proofErr w:type="spellEnd"/>
            <w:r w:rsidR="00D80983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 xml:space="preserve"> (mm/inch)</w:t>
            </w:r>
          </w:p>
        </w:tc>
        <w:tc>
          <w:tcPr>
            <w:tcW w:w="2022" w:type="pct"/>
            <w:gridSpan w:val="2"/>
            <w:vMerge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D80983" w:rsidRPr="007E6F9E" w:rsidTr="00312FF6">
        <w:tc>
          <w:tcPr>
            <w:tcW w:w="1059" w:type="pct"/>
            <w:vMerge w:val="restar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7K 9K 12K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80983" w:rsidRPr="007E6F9E" w:rsidRDefault="009D2414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Ciecz</w:t>
            </w:r>
            <w:proofErr w:type="spellEnd"/>
          </w:p>
        </w:tc>
        <w:tc>
          <w:tcPr>
            <w:tcW w:w="1103" w:type="pc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6.35(1/4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”</w:t>
            </w: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80983" w:rsidRPr="007E6F9E" w:rsidRDefault="009D2414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Ciecz</w:t>
            </w:r>
            <w:proofErr w:type="spellEnd"/>
          </w:p>
        </w:tc>
        <w:tc>
          <w:tcPr>
            <w:tcW w:w="1224" w:type="pc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6.35(1/4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”</w:t>
            </w: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)</w:t>
            </w:r>
          </w:p>
        </w:tc>
      </w:tr>
      <w:tr w:rsidR="00D80983" w:rsidRPr="007E6F9E" w:rsidTr="00312FF6">
        <w:tc>
          <w:tcPr>
            <w:tcW w:w="1059" w:type="pct"/>
            <w:vMerge/>
            <w:shd w:val="clear" w:color="auto" w:fill="auto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80983" w:rsidRPr="007E6F9E" w:rsidRDefault="00D80983" w:rsidP="009D2414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Ga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z</w:t>
            </w:r>
            <w:proofErr w:type="spellEnd"/>
          </w:p>
        </w:tc>
        <w:tc>
          <w:tcPr>
            <w:tcW w:w="1103" w:type="pc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9.52(3/8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”</w:t>
            </w: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80983" w:rsidRPr="007E6F9E" w:rsidRDefault="00D80983" w:rsidP="009D2414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Ga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z</w:t>
            </w:r>
            <w:proofErr w:type="spellEnd"/>
          </w:p>
        </w:tc>
        <w:tc>
          <w:tcPr>
            <w:tcW w:w="1224" w:type="pc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9.52(3/8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”</w:t>
            </w: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)</w:t>
            </w:r>
          </w:p>
        </w:tc>
      </w:tr>
      <w:tr w:rsidR="00D80983" w:rsidRPr="007E6F9E" w:rsidTr="00312FF6">
        <w:tc>
          <w:tcPr>
            <w:tcW w:w="1059" w:type="pct"/>
            <w:vMerge w:val="restar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18K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80983" w:rsidRPr="007E6F9E" w:rsidRDefault="009D2414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Ciecz</w:t>
            </w:r>
            <w:proofErr w:type="spellEnd"/>
          </w:p>
        </w:tc>
        <w:tc>
          <w:tcPr>
            <w:tcW w:w="1103" w:type="pc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6.35(1/4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”</w:t>
            </w: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80983" w:rsidRPr="007E6F9E" w:rsidRDefault="009D2414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Ciecz</w:t>
            </w:r>
            <w:proofErr w:type="spellEnd"/>
          </w:p>
        </w:tc>
        <w:tc>
          <w:tcPr>
            <w:tcW w:w="1224" w:type="pc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6.35(1/4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”</w:t>
            </w: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)</w:t>
            </w:r>
          </w:p>
        </w:tc>
      </w:tr>
      <w:tr w:rsidR="00D80983" w:rsidRPr="007E6F9E" w:rsidTr="00312FF6">
        <w:tc>
          <w:tcPr>
            <w:tcW w:w="1059" w:type="pct"/>
            <w:vMerge/>
            <w:shd w:val="clear" w:color="auto" w:fill="auto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80983" w:rsidRPr="007E6F9E" w:rsidRDefault="00D80983" w:rsidP="009D2414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Ga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z</w:t>
            </w:r>
            <w:proofErr w:type="spellEnd"/>
          </w:p>
        </w:tc>
        <w:tc>
          <w:tcPr>
            <w:tcW w:w="1103" w:type="pc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12.7(1/2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”</w:t>
            </w: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80983" w:rsidRPr="007E6F9E" w:rsidRDefault="00D80983" w:rsidP="009D2414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Ga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z</w:t>
            </w:r>
            <w:proofErr w:type="spellEnd"/>
          </w:p>
        </w:tc>
        <w:tc>
          <w:tcPr>
            <w:tcW w:w="1224" w:type="pc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12.7(1/2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”</w:t>
            </w: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val="en-US" w:eastAsia="zh-CN"/>
              </w:rPr>
              <w:t>)</w:t>
            </w:r>
          </w:p>
        </w:tc>
      </w:tr>
      <w:tr w:rsidR="00D80983" w:rsidRPr="007E6F9E" w:rsidTr="00312FF6">
        <w:tc>
          <w:tcPr>
            <w:tcW w:w="5000" w:type="pct"/>
            <w:gridSpan w:val="5"/>
            <w:shd w:val="clear" w:color="auto" w:fill="auto"/>
          </w:tcPr>
          <w:p w:rsidR="00D80983" w:rsidRPr="007E6F9E" w:rsidRDefault="009D2414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Zunifikowana średnica przyłączy jednostki zewnętrznej</w:t>
            </w:r>
            <w:r w:rsidR="00D80983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 xml:space="preserve"> (mm/</w:t>
            </w:r>
            <w:proofErr w:type="spellStart"/>
            <w:r w:rsidR="00D80983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inch</w:t>
            </w:r>
            <w:proofErr w:type="spellEnd"/>
            <w:r w:rsidR="00D80983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)</w:t>
            </w:r>
          </w:p>
        </w:tc>
      </w:tr>
      <w:tr w:rsidR="00D80983" w:rsidRPr="007E6F9E" w:rsidTr="00312FF6">
        <w:tc>
          <w:tcPr>
            <w:tcW w:w="2978" w:type="pct"/>
            <w:gridSpan w:val="3"/>
            <w:vMerge w:val="restart"/>
            <w:shd w:val="clear" w:color="auto" w:fill="auto"/>
            <w:vAlign w:val="center"/>
          </w:tcPr>
          <w:p w:rsidR="00D80983" w:rsidRPr="007E6F9E" w:rsidRDefault="009D2414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Jednostka zewnętrzna przyłącza</w:t>
            </w:r>
            <w:r w:rsidR="00D80983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 xml:space="preserve"> A/B/C/D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80983" w:rsidRPr="007E6F9E" w:rsidRDefault="009D2414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Ciecz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6.35(1/4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”</w:t>
            </w: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)</w:t>
            </w:r>
          </w:p>
        </w:tc>
      </w:tr>
      <w:tr w:rsidR="00D80983" w:rsidRPr="007E6F9E" w:rsidTr="00312FF6">
        <w:tc>
          <w:tcPr>
            <w:tcW w:w="2978" w:type="pct"/>
            <w:gridSpan w:val="3"/>
            <w:vMerge/>
            <w:shd w:val="clear" w:color="auto" w:fill="auto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D80983" w:rsidRPr="007E6F9E" w:rsidRDefault="00D80983" w:rsidP="009D2414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Ga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z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D80983" w:rsidRPr="007E6F9E" w:rsidRDefault="00D80983" w:rsidP="00D80983">
            <w:pPr>
              <w:widowControl w:val="0"/>
              <w:adjustRightInd w:val="0"/>
              <w:snapToGrid w:val="0"/>
              <w:spacing w:before="60" w:after="60" w:line="360" w:lineRule="auto"/>
              <w:jc w:val="center"/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</w:pP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9.52(3/8</w:t>
            </w:r>
            <w:r w:rsidR="009D2414"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”</w:t>
            </w:r>
            <w:r w:rsidRPr="007E6F9E">
              <w:rPr>
                <w:rFonts w:ascii="PF BeauSans Pro Thin" w:eastAsia="SimHei" w:hAnsi="PF BeauSans Pro Thin" w:cs="Arial"/>
                <w:kern w:val="2"/>
                <w:sz w:val="21"/>
                <w:szCs w:val="21"/>
                <w:lang w:eastAsia="zh-CN"/>
              </w:rPr>
              <w:t>)</w:t>
            </w:r>
          </w:p>
        </w:tc>
      </w:tr>
    </w:tbl>
    <w:p w:rsidR="00D80983" w:rsidRPr="007E6F9E" w:rsidRDefault="00D80983" w:rsidP="00D80983">
      <w:pPr>
        <w:adjustRightInd w:val="0"/>
        <w:snapToGrid w:val="0"/>
        <w:spacing w:before="60" w:after="60" w:line="360" w:lineRule="auto"/>
        <w:jc w:val="center"/>
        <w:rPr>
          <w:rFonts w:ascii="PF BeauSans Pro Thin" w:eastAsia="SimHei" w:hAnsi="PF BeauSans Pro Thin" w:cs="Times New Roman"/>
          <w:kern w:val="2"/>
          <w:sz w:val="20"/>
          <w:szCs w:val="20"/>
          <w:lang w:eastAsia="zh-CN"/>
        </w:rPr>
      </w:pPr>
    </w:p>
    <w:p w:rsidR="00D80983" w:rsidRPr="007E6F9E" w:rsidRDefault="00D80983" w:rsidP="00D80983">
      <w:pPr>
        <w:adjustRightInd w:val="0"/>
        <w:snapToGrid w:val="0"/>
        <w:spacing w:before="60" w:after="60" w:line="360" w:lineRule="auto"/>
        <w:jc w:val="center"/>
        <w:rPr>
          <w:rFonts w:ascii="PF BeauSans Pro Thin" w:eastAsia="SimHei" w:hAnsi="PF BeauSans Pro Thin" w:cs="Times New Roman"/>
          <w:kern w:val="2"/>
          <w:sz w:val="20"/>
          <w:szCs w:val="20"/>
          <w:lang w:eastAsia="zh-CN"/>
        </w:rPr>
      </w:pPr>
    </w:p>
    <w:p w:rsidR="008A6695" w:rsidRPr="007E6F9E" w:rsidRDefault="008A6695" w:rsidP="00D80983">
      <w:pPr>
        <w:jc w:val="center"/>
        <w:rPr>
          <w:rFonts w:ascii="PF BeauSans Pro Thin" w:hAnsi="PF BeauSans Pro Thin"/>
        </w:rPr>
      </w:pPr>
    </w:p>
    <w:sectPr w:rsidR="008A6695" w:rsidRPr="007E6F9E" w:rsidSect="00D80983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F BeauSans Pro"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F BeauSans Pro Thin"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496D"/>
    <w:multiLevelType w:val="hybridMultilevel"/>
    <w:tmpl w:val="F7FE69DC"/>
    <w:lvl w:ilvl="0" w:tplc="629C8154">
      <w:start w:val="1"/>
      <w:numFmt w:val="bullet"/>
      <w:lvlText w:val="●"/>
      <w:lvlJc w:val="left"/>
      <w:pPr>
        <w:ind w:left="360" w:hanging="360"/>
      </w:pPr>
      <w:rPr>
        <w:rFonts w:ascii="SimHei" w:eastAsia="SimHei" w:hAnsi="SimHei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13461A"/>
    <w:multiLevelType w:val="hybridMultilevel"/>
    <w:tmpl w:val="B8286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83"/>
    <w:rsid w:val="007E6F9E"/>
    <w:rsid w:val="008A6695"/>
    <w:rsid w:val="009D2414"/>
    <w:rsid w:val="00D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EB839-B107-48BD-99BE-16304D41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F BeauSans Pro" w:eastAsiaTheme="minorHAnsi" w:hAnsi="PF BeauSans Pr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marpenoth@gmail.com</dc:creator>
  <cp:keywords/>
  <dc:description/>
  <cp:lastModifiedBy>marpenoth@gmail.com</cp:lastModifiedBy>
  <cp:revision>2</cp:revision>
  <cp:lastPrinted>2015-03-22T12:10:00Z</cp:lastPrinted>
  <dcterms:created xsi:type="dcterms:W3CDTF">2015-03-22T11:52:00Z</dcterms:created>
  <dcterms:modified xsi:type="dcterms:W3CDTF">2015-03-22T12:14:00Z</dcterms:modified>
</cp:coreProperties>
</file>